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AB55" w14:textId="583DA52F" w:rsidR="00D43A0D" w:rsidRDefault="00D43A0D" w:rsidP="000D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</w:rPr>
      </w:pPr>
      <w:r w:rsidRPr="00D43A0D"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</w:rPr>
        <w:t>Washington Plan for Removing Barriers to Health and Human Services</w:t>
      </w:r>
    </w:p>
    <w:p w14:paraId="18F3F12E" w14:textId="48F7B7F2" w:rsidR="00AB71F9" w:rsidRDefault="00AB71F9" w:rsidP="000D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</w:rPr>
      </w:pPr>
      <w:r w:rsidRPr="000D4114"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</w:rPr>
        <w:t xml:space="preserve">Benefits Data Trust/State Action Plan </w:t>
      </w:r>
      <w:r w:rsidR="00204F72" w:rsidRPr="000D4114"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</w:rPr>
        <w:t>Project</w:t>
      </w:r>
    </w:p>
    <w:p w14:paraId="77861F8E" w14:textId="146C4731" w:rsidR="00204F72" w:rsidRPr="000D4114" w:rsidRDefault="00204F72" w:rsidP="000D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</w:rPr>
      </w:pPr>
      <w:r w:rsidRPr="000D4114"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</w:rPr>
        <w:t>Talking Points #1 – October 2023</w:t>
      </w:r>
    </w:p>
    <w:p w14:paraId="6F2455E6" w14:textId="77777777" w:rsid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6F75762E" w14:textId="00FD4347" w:rsidR="00204F72" w:rsidRPr="00204F72" w:rsidRDefault="00204F72" w:rsidP="00204F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>Workgroup 1.2</w:t>
      </w:r>
      <w:r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 xml:space="preserve"> </w:t>
      </w:r>
      <w:r w:rsidR="00AB71F9"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>Human Center Design (</w:t>
      </w:r>
      <w:r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>HCD</w:t>
      </w:r>
      <w:r w:rsidR="00AB71F9"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>)</w:t>
      </w:r>
    </w:p>
    <w:p w14:paraId="0843BC9F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Activities</w:t>
      </w:r>
    </w:p>
    <w:p w14:paraId="29A7E79F" w14:textId="77777777" w:rsidR="00204F72" w:rsidRPr="00204F72" w:rsidRDefault="00204F72" w:rsidP="00204F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Developed and released our HCD CoP charter</w:t>
      </w:r>
    </w:p>
    <w:p w14:paraId="296D79A8" w14:textId="42995ABB" w:rsidR="00204F72" w:rsidRPr="00204F72" w:rsidRDefault="00204F72" w:rsidP="00204F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Held two </w:t>
      </w:r>
      <w:r w:rsidR="00D750A5"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community wide</w:t>
      </w: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quarterly HCD CoP gatherings</w:t>
      </w:r>
    </w:p>
    <w:p w14:paraId="67E0F307" w14:textId="77777777" w:rsidR="00204F72" w:rsidRPr="00204F72" w:rsidRDefault="00204F72" w:rsidP="00204F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HCD CoP Core team members delivered HCD presentations back to administrations </w:t>
      </w:r>
    </w:p>
    <w:p w14:paraId="3BD83AF2" w14:textId="77777777" w:rsidR="00204F72" w:rsidRPr="00204F72" w:rsidRDefault="00204F72" w:rsidP="00204F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Attended a Co-Design Workshop at UW to get an overview of the grad cert program</w:t>
      </w:r>
    </w:p>
    <w:p w14:paraId="715A22DD" w14:textId="77777777" w:rsidR="00204F72" w:rsidRPr="00204F72" w:rsidRDefault="00204F72" w:rsidP="00204F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Released a newsletter regarding the HCD training we have implemented </w:t>
      </w:r>
    </w:p>
    <w:p w14:paraId="29F86708" w14:textId="77777777" w:rsidR="00204F72" w:rsidRPr="00204F72" w:rsidRDefault="00204F72" w:rsidP="00204F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Submitted recommendations for additional training  </w:t>
      </w:r>
    </w:p>
    <w:p w14:paraId="3995635E" w14:textId="77777777" w:rsidR="00204F72" w:rsidRPr="00204F72" w:rsidRDefault="00204F72" w:rsidP="00204F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Made major updates to the HCD CoP SharePoint site</w:t>
      </w:r>
    </w:p>
    <w:p w14:paraId="60FD932D" w14:textId="473073A1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  </w:t>
      </w: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Achievements and Progress</w:t>
      </w:r>
    </w:p>
    <w:p w14:paraId="7B041643" w14:textId="77777777" w:rsidR="00204F72" w:rsidRPr="00204F72" w:rsidRDefault="00204F72" w:rsidP="00204F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Planned, attended, and evaluated human-centered design training initiatives from the University of Washington, Civilla, and the Public Policy Lab.  </w:t>
      </w:r>
    </w:p>
    <w:p w14:paraId="66D6FE46" w14:textId="7C5DA072" w:rsidR="00204F72" w:rsidRPr="00204F72" w:rsidRDefault="00204F72" w:rsidP="00204F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Established MOU with UW for staff to attend a grad certificate program in Leading Public Innovation </w:t>
      </w:r>
    </w:p>
    <w:p w14:paraId="60E5C009" w14:textId="5DD195AC" w:rsidR="00204F72" w:rsidRPr="00204F72" w:rsidRDefault="00204F72" w:rsidP="00204F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uccessfully stood up our HCD Community of Practice.  </w:t>
      </w:r>
    </w:p>
    <w:p w14:paraId="64B6D23E" w14:textId="4C67DA59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   </w:t>
      </w: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Next Area of Focus</w:t>
      </w:r>
    </w:p>
    <w:p w14:paraId="54AC7E8C" w14:textId="77777777" w:rsidR="00204F72" w:rsidRPr="00204F72" w:rsidRDefault="00204F72" w:rsidP="00204F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Research to match the needs of CoP participants with viable collaboration options by January 1, 2024</w:t>
      </w:r>
    </w:p>
    <w:p w14:paraId="787F9B85" w14:textId="77777777" w:rsidR="00204F72" w:rsidRPr="00204F72" w:rsidRDefault="00204F72" w:rsidP="00204F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Survey participants to ensure the CoP is meeting established success criteria</w:t>
      </w:r>
    </w:p>
    <w:p w14:paraId="527E3547" w14:textId="77777777" w:rsidR="00204F72" w:rsidRPr="00204F72" w:rsidRDefault="00204F72" w:rsidP="00204F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Develop strategies for scalability and sustainability. </w:t>
      </w:r>
    </w:p>
    <w:p w14:paraId="4ECEB74A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06CF4ACA" w14:textId="379C95BE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  <w:r w:rsidRPr="00204F72"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 xml:space="preserve">Workgroup 2.1 </w:t>
      </w:r>
      <w:r w:rsidR="00AB71F9"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>Supplemental Nutrition Program (</w:t>
      </w:r>
      <w:r w:rsidRPr="00204F72"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>WIC</w:t>
      </w:r>
      <w:r w:rsidR="00AB71F9"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>)</w:t>
      </w:r>
    </w:p>
    <w:p w14:paraId="5974D0F7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Activities</w:t>
      </w:r>
    </w:p>
    <w:p w14:paraId="71818CA9" w14:textId="7A806E3A" w:rsidR="00204F72" w:rsidRPr="00204F72" w:rsidRDefault="00204F72" w:rsidP="003E23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Interviewed and surveyed current WIC participants regarding barriers to WIC participation. 185 surveys and 104 interviews were </w:t>
      </w:r>
      <w:r w:rsidR="00D750A5"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completed,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</w:t>
      </w: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results will be used to inform additional strategies and mitigate barriers to access. </w:t>
      </w:r>
    </w:p>
    <w:p w14:paraId="11FE360B" w14:textId="77777777" w:rsidR="00204F72" w:rsidRPr="00204F72" w:rsidRDefault="00204F72" w:rsidP="00204F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Correct 211 WIC information- in progress</w:t>
      </w:r>
    </w:p>
    <w:p w14:paraId="606C0735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Changes in approach</w:t>
      </w:r>
    </w:p>
    <w:p w14:paraId="2B5D5379" w14:textId="77777777" w:rsidR="00204F72" w:rsidRPr="00204F72" w:rsidRDefault="00204F72" w:rsidP="00204F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Mobile phone texting as an outreach strategy. – The project will not move forward.</w:t>
      </w:r>
    </w:p>
    <w:p w14:paraId="36580CEB" w14:textId="77777777" w:rsidR="00204F72" w:rsidRPr="00204F72" w:rsidRDefault="00204F72" w:rsidP="00204F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Conduct a statewide WIC campaign to increase awareness and enrollment in WIC. – On indefinite hold due to not being funded by USDA.  </w:t>
      </w:r>
    </w:p>
    <w:p w14:paraId="6AF4638B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Next area of focus</w:t>
      </w:r>
    </w:p>
    <w:p w14:paraId="3C9BB2F9" w14:textId="23E18A0C" w:rsidR="00204F72" w:rsidRPr="00204F72" w:rsidRDefault="00204F72" w:rsidP="00204F7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New projects </w:t>
      </w:r>
      <w:r w:rsidR="00AB71F9">
        <w:rPr>
          <w:rFonts w:ascii="Times New Roman" w:eastAsia="Times New Roman" w:hAnsi="Times New Roman" w:cs="Times New Roman"/>
          <w:color w:val="0E101A"/>
          <w:sz w:val="24"/>
          <w:szCs w:val="24"/>
        </w:rPr>
        <w:t>may</w:t>
      </w:r>
      <w:r w:rsidR="00AB71F9"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replace projects that are not moving forward. New projects are TBD. </w:t>
      </w:r>
    </w:p>
    <w:p w14:paraId="3C2DCE74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4456035E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4C5CC72C" w14:textId="77777777" w:rsidR="00204F72" w:rsidRDefault="00204F72" w:rsidP="00204F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</w:pPr>
    </w:p>
    <w:p w14:paraId="4080BF6E" w14:textId="77777777" w:rsidR="00204F72" w:rsidRDefault="00204F72" w:rsidP="00204F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</w:pPr>
    </w:p>
    <w:p w14:paraId="000C3EDC" w14:textId="77777777" w:rsidR="00204F72" w:rsidRDefault="00204F72" w:rsidP="00204F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</w:pPr>
    </w:p>
    <w:p w14:paraId="32CC1513" w14:textId="020643A3" w:rsidR="00204F72" w:rsidRPr="00204F72" w:rsidRDefault="00204F72" w:rsidP="00204F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 xml:space="preserve">Workgroup 2.1 </w:t>
      </w:r>
      <w:r w:rsidR="00AB71F9"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>Managed Care Organization (</w:t>
      </w:r>
      <w:r w:rsidRPr="00204F72"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>MCO</w:t>
      </w:r>
      <w:r w:rsidR="00AB71F9"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  <w:u w:val="single"/>
        </w:rPr>
        <w:t>)</w:t>
      </w:r>
    </w:p>
    <w:p w14:paraId="5A515144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Activities</w:t>
      </w:r>
    </w:p>
    <w:p w14:paraId="7CA795F6" w14:textId="77777777" w:rsidR="00204F72" w:rsidRPr="00204F72" w:rsidRDefault="00204F72" w:rsidP="00204F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Best Practices for WIC referral and engagement shared with MCOs</w:t>
      </w:r>
    </w:p>
    <w:p w14:paraId="4430ECA9" w14:textId="77777777" w:rsidR="00204F72" w:rsidRPr="00204F72" w:rsidRDefault="00204F72" w:rsidP="00204F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MCO Contract Language and new WIC referral template submitted to be implemented 1/1/2024</w:t>
      </w:r>
    </w:p>
    <w:p w14:paraId="23F3F79F" w14:textId="77777777" w:rsidR="00204F72" w:rsidRPr="00204F72" w:rsidRDefault="00204F72" w:rsidP="00204F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Data Share Agreement contract language created between DOH and HCA to include WIC-focused data points.</w:t>
      </w:r>
    </w:p>
    <w:p w14:paraId="081B63FF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Achievements</w:t>
      </w:r>
    </w:p>
    <w:p w14:paraId="1DD7D0B5" w14:textId="77777777" w:rsidR="00204F72" w:rsidRPr="00204F72" w:rsidRDefault="00204F72" w:rsidP="00204F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Best practices shared with MCOs</w:t>
      </w:r>
    </w:p>
    <w:p w14:paraId="7B6E6387" w14:textId="77777777" w:rsidR="00204F72" w:rsidRPr="00204F72" w:rsidRDefault="00204F72" w:rsidP="00204F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MCO Contract language and WIC referral template submitted to be implemented 1/1/2024</w:t>
      </w:r>
    </w:p>
    <w:p w14:paraId="54ED1F96" w14:textId="77777777" w:rsidR="00204F72" w:rsidRPr="00204F72" w:rsidRDefault="00204F72" w:rsidP="00204F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Combined two existing DOH – HCA contracts currently in place and moved to a new DSA template</w:t>
      </w:r>
    </w:p>
    <w:p w14:paraId="27E1ACEA" w14:textId="77777777" w:rsidR="00204F72" w:rsidRPr="00204F72" w:rsidRDefault="00204F72" w:rsidP="00204F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DOH shared current WIC enrollments by MCO with HCA for baseline reporting.</w:t>
      </w:r>
    </w:p>
    <w:p w14:paraId="17B3444F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Next Area of Focus</w:t>
      </w:r>
    </w:p>
    <w:p w14:paraId="5350401F" w14:textId="77777777" w:rsidR="00204F72" w:rsidRPr="00204F72" w:rsidRDefault="00204F72" w:rsidP="00204F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Reviewing the Best Practices for WIC referral and engagement that have been implemented.</w:t>
      </w:r>
    </w:p>
    <w:p w14:paraId="48B8D2A8" w14:textId="77777777" w:rsidR="00204F72" w:rsidRPr="00204F72" w:rsidRDefault="00204F72" w:rsidP="00204F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Complete the DOH Privacy review for the updated DSA.</w:t>
      </w:r>
    </w:p>
    <w:p w14:paraId="7576585C" w14:textId="77777777" w:rsidR="00204F72" w:rsidRPr="00204F72" w:rsidRDefault="00204F72" w:rsidP="00204F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Review the updated DSA in an upcoming Data Utilization Committee (DUC) meeting.</w:t>
      </w:r>
    </w:p>
    <w:p w14:paraId="5828BFC0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E510C2E" w14:textId="77777777" w:rsidR="00204F72" w:rsidRPr="00204F72" w:rsidRDefault="00204F72" w:rsidP="00204F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101A"/>
          <w:kern w:val="36"/>
          <w:sz w:val="32"/>
          <w:szCs w:val="32"/>
          <w:u w:val="single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kern w:val="36"/>
          <w:sz w:val="32"/>
          <w:szCs w:val="32"/>
          <w:u w:val="single"/>
        </w:rPr>
        <w:t>Workgroup BDT/CXI Project - Strategy 1.1</w:t>
      </w:r>
    </w:p>
    <w:p w14:paraId="764D1BF8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Activities</w:t>
      </w:r>
    </w:p>
    <w:p w14:paraId="07370271" w14:textId="77777777" w:rsidR="00204F72" w:rsidRPr="00204F72" w:rsidRDefault="00204F72" w:rsidP="00204F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Conducted a thorough policy analysis in collaboration with BDT.</w:t>
      </w:r>
    </w:p>
    <w:p w14:paraId="64655A94" w14:textId="77777777" w:rsidR="00204F72" w:rsidRPr="00204F72" w:rsidRDefault="00204F72" w:rsidP="00204F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Agency policy and legal teams reviewed Civilla prototypes and provided feedback to inform recommendations/decisions.</w:t>
      </w:r>
    </w:p>
    <w:p w14:paraId="1F50BC14" w14:textId="77777777" w:rsidR="00204F72" w:rsidRPr="00204F72" w:rsidRDefault="00204F72" w:rsidP="00204F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Conducted policy forum with state agencies to consider Civilla prototype recommendations.</w:t>
      </w:r>
    </w:p>
    <w:p w14:paraId="774C1CB6" w14:textId="77777777" w:rsidR="00204F72" w:rsidRPr="00204F72" w:rsidRDefault="00204F72" w:rsidP="00204F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Further aligned project structure – including timelines, charters, etc., and continuing to facilitate work sessions and workgroups.</w:t>
      </w:r>
    </w:p>
    <w:p w14:paraId="3DF65CF7" w14:textId="77777777" w:rsidR="00204F72" w:rsidRPr="00204F72" w:rsidRDefault="00204F72" w:rsidP="00204F72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Achievements </w:t>
      </w:r>
    </w:p>
    <w:p w14:paraId="2F594A78" w14:textId="23ED90A5" w:rsidR="00204F72" w:rsidRPr="00204F72" w:rsidRDefault="00204F72" w:rsidP="00204F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Conducted policy analysis with BDT and Civilla to inform application and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to further </w:t>
      </w: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recertif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y</w:t>
      </w: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prototypes</w:t>
      </w:r>
    </w:p>
    <w:p w14:paraId="0F8AB62A" w14:textId="77777777" w:rsidR="00204F72" w:rsidRPr="00204F72" w:rsidRDefault="00204F72" w:rsidP="00204F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Continued to embrace human-centered design ideas and processes to support the BDT-CXI work.</w:t>
      </w:r>
    </w:p>
    <w:p w14:paraId="577B1132" w14:textId="77777777" w:rsidR="00204F72" w:rsidRPr="00204F72" w:rsidRDefault="00204F72" w:rsidP="00204F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Continued progress with Civilla on determining mini-pilot logistics to test the application prototype in a live environment with customers applying for benefits. </w:t>
      </w:r>
    </w:p>
    <w:p w14:paraId="274F7DE3" w14:textId="77777777" w:rsidR="00204F72" w:rsidRPr="00204F72" w:rsidRDefault="00204F72" w:rsidP="00204F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Collaboration, synergy, and teamwork between all state agencies/teams to support human-centered design work in Washington. </w:t>
      </w:r>
    </w:p>
    <w:p w14:paraId="2F9D3553" w14:textId="16CB016D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Changes in approach</w:t>
      </w:r>
    </w:p>
    <w:p w14:paraId="3D136C0C" w14:textId="17E3048C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After a recent high-level decision, BDT Strategy 1.1 work transitioned into the CXI (Project Simplify) umbrella to align project structures.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</w:t>
      </w: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roject charters, timelines, etc., have been updated to reflect this change and support continued tracking of deliverables. </w:t>
      </w:r>
    </w:p>
    <w:p w14:paraId="2D24D95C" w14:textId="77777777" w:rsidR="00204F72" w:rsidRPr="00204F72" w:rsidRDefault="00204F72" w:rsidP="00204F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Next Area of Focus</w:t>
      </w:r>
    </w:p>
    <w:p w14:paraId="7161FED1" w14:textId="77777777" w:rsidR="00204F72" w:rsidRPr="00204F72" w:rsidRDefault="00204F72" w:rsidP="00204F7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Continue work with Civilla on piloting an agreed-upon application prototype by all state agencies.</w:t>
      </w:r>
    </w:p>
    <w:p w14:paraId="577986BE" w14:textId="77777777" w:rsidR="00204F72" w:rsidRPr="00204F72" w:rsidRDefault="00204F72" w:rsidP="00204F7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>Continued discussions regarding mini pilot logistics and planning for launch in February 2024.</w:t>
      </w:r>
    </w:p>
    <w:p w14:paraId="6C3319BC" w14:textId="77777777" w:rsidR="00204F72" w:rsidRPr="00204F72" w:rsidRDefault="00204F72" w:rsidP="00204F7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4F72">
        <w:rPr>
          <w:rFonts w:ascii="Times New Roman" w:eastAsia="Times New Roman" w:hAnsi="Times New Roman" w:cs="Times New Roman"/>
          <w:color w:val="0E101A"/>
          <w:sz w:val="24"/>
          <w:szCs w:val="24"/>
        </w:rPr>
        <w:t>Identify quick wins and policy areas of focus.</w:t>
      </w:r>
    </w:p>
    <w:p w14:paraId="0C051008" w14:textId="77777777" w:rsidR="00F37D01" w:rsidRDefault="00F37D01"/>
    <w:sectPr w:rsidR="00F37D01" w:rsidSect="00204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E5"/>
    <w:multiLevelType w:val="multilevel"/>
    <w:tmpl w:val="B054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6136C"/>
    <w:multiLevelType w:val="multilevel"/>
    <w:tmpl w:val="76D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664FC"/>
    <w:multiLevelType w:val="multilevel"/>
    <w:tmpl w:val="D04C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E3A4F"/>
    <w:multiLevelType w:val="multilevel"/>
    <w:tmpl w:val="50A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D226F"/>
    <w:multiLevelType w:val="multilevel"/>
    <w:tmpl w:val="7AB6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C2041"/>
    <w:multiLevelType w:val="multilevel"/>
    <w:tmpl w:val="2004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B6658"/>
    <w:multiLevelType w:val="hybridMultilevel"/>
    <w:tmpl w:val="0826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0C4C"/>
    <w:multiLevelType w:val="multilevel"/>
    <w:tmpl w:val="E9A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E93CE6"/>
    <w:multiLevelType w:val="multilevel"/>
    <w:tmpl w:val="100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F17EE"/>
    <w:multiLevelType w:val="multilevel"/>
    <w:tmpl w:val="825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50CBC"/>
    <w:multiLevelType w:val="multilevel"/>
    <w:tmpl w:val="C480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4C5015"/>
    <w:multiLevelType w:val="multilevel"/>
    <w:tmpl w:val="D4E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963F2"/>
    <w:multiLevelType w:val="multilevel"/>
    <w:tmpl w:val="05F8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E2B9B"/>
    <w:multiLevelType w:val="multilevel"/>
    <w:tmpl w:val="0796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7942710">
    <w:abstractNumId w:val="0"/>
  </w:num>
  <w:num w:numId="2" w16cid:durableId="620573335">
    <w:abstractNumId w:val="4"/>
  </w:num>
  <w:num w:numId="3" w16cid:durableId="166292425">
    <w:abstractNumId w:val="11"/>
  </w:num>
  <w:num w:numId="4" w16cid:durableId="983853494">
    <w:abstractNumId w:val="8"/>
  </w:num>
  <w:num w:numId="5" w16cid:durableId="1108043326">
    <w:abstractNumId w:val="1"/>
  </w:num>
  <w:num w:numId="6" w16cid:durableId="910117092">
    <w:abstractNumId w:val="3"/>
  </w:num>
  <w:num w:numId="7" w16cid:durableId="215433155">
    <w:abstractNumId w:val="12"/>
  </w:num>
  <w:num w:numId="8" w16cid:durableId="1726485390">
    <w:abstractNumId w:val="9"/>
  </w:num>
  <w:num w:numId="9" w16cid:durableId="1450130315">
    <w:abstractNumId w:val="7"/>
  </w:num>
  <w:num w:numId="10" w16cid:durableId="1901668420">
    <w:abstractNumId w:val="5"/>
  </w:num>
  <w:num w:numId="11" w16cid:durableId="1654866377">
    <w:abstractNumId w:val="13"/>
  </w:num>
  <w:num w:numId="12" w16cid:durableId="1880704461">
    <w:abstractNumId w:val="2"/>
  </w:num>
  <w:num w:numId="13" w16cid:durableId="139546140">
    <w:abstractNumId w:val="6"/>
  </w:num>
  <w:num w:numId="14" w16cid:durableId="11048855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2"/>
    <w:rsid w:val="000D4114"/>
    <w:rsid w:val="00204F72"/>
    <w:rsid w:val="004B4CE5"/>
    <w:rsid w:val="009E3BC0"/>
    <w:rsid w:val="00AB71F9"/>
    <w:rsid w:val="00D43A0D"/>
    <w:rsid w:val="00D750A5"/>
    <w:rsid w:val="00DE594D"/>
    <w:rsid w:val="00F37D01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BB44"/>
  <w15:chartTrackingRefBased/>
  <w15:docId w15:val="{FF31CBD6-F842-4E73-AC5C-D680659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F72"/>
  </w:style>
  <w:style w:type="paragraph" w:styleId="Heading1">
    <w:name w:val="heading 1"/>
    <w:basedOn w:val="Normal"/>
    <w:next w:val="Normal"/>
    <w:link w:val="Heading1Char"/>
    <w:uiPriority w:val="9"/>
    <w:qFormat/>
    <w:rsid w:val="00204F7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F7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F7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F7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F7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F7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F7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F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F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F7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NormalWeb">
    <w:name w:val="Normal (Web)"/>
    <w:basedOn w:val="Normal"/>
    <w:uiPriority w:val="99"/>
    <w:semiHidden/>
    <w:unhideWhenUsed/>
    <w:rsid w:val="00204F7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04F7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F7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F7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F7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F7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F7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F7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F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F7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F7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4F7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F7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F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04F72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204F7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04F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4F7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4F7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F7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F7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04F7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04F7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04F7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04F7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04F7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F72"/>
    <w:pPr>
      <w:outlineLvl w:val="9"/>
    </w:pPr>
  </w:style>
  <w:style w:type="paragraph" w:styleId="ListParagraph">
    <w:name w:val="List Paragraph"/>
    <w:basedOn w:val="Normal"/>
    <w:uiPriority w:val="34"/>
    <w:qFormat/>
    <w:rsid w:val="00204F72"/>
    <w:pPr>
      <w:ind w:left="720"/>
      <w:contextualSpacing/>
    </w:pPr>
  </w:style>
  <w:style w:type="paragraph" w:styleId="Revision">
    <w:name w:val="Revision"/>
    <w:hidden/>
    <w:uiPriority w:val="99"/>
    <w:semiHidden/>
    <w:rsid w:val="00AB71F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Shuford-Pavlich, Dawn C (DSHS/ALTSA/HCS)</dc:creator>
  <cp:keywords/>
  <dc:description/>
  <cp:lastModifiedBy>Eyles, Lu  (HCA)</cp:lastModifiedBy>
  <cp:revision>5</cp:revision>
  <dcterms:created xsi:type="dcterms:W3CDTF">2023-11-15T16:11:00Z</dcterms:created>
  <dcterms:modified xsi:type="dcterms:W3CDTF">2023-11-15T16:25:00Z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2023-11-15T16:11:12Z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618376ca-8ec0-4183-a662-522dcea02c3c</vt:lpwstr>
  </property>
  <property fmtid="{D5CDD505-2E9C-101B-9397-08002B2CF9AE}" pid="8" name="MSIP_Label_1520fa42-cf58-4c22-8b93-58cf1d3bd1cb_ContentBits">
    <vt:lpwstr>0</vt:lpwstr>
  </property>
</Properties>
</file>